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357" w:rsidRPr="00D065CC" w:rsidRDefault="004719F8" w:rsidP="00630F0A">
      <w:pPr>
        <w:widowControl/>
        <w:shd w:val="clear" w:color="auto" w:fill="FFFFFF"/>
        <w:snapToGrid w:val="0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</w:pP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中国石油大学</w:t>
      </w:r>
      <w:r w:rsidRPr="00D065CC"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  <w:t>（</w:t>
      </w: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北京</w:t>
      </w:r>
      <w:r w:rsidRPr="00D065CC"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  <w:t>）</w:t>
      </w:r>
      <w:r w:rsidR="004D1B39"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石油工程学院</w:t>
      </w: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2019年</w:t>
      </w:r>
      <w:r w:rsidR="004D1B39"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硕士</w:t>
      </w:r>
    </w:p>
    <w:p w:rsidR="004D1B39" w:rsidRPr="00D065CC" w:rsidRDefault="004719F8" w:rsidP="00630F0A">
      <w:pPr>
        <w:widowControl/>
        <w:shd w:val="clear" w:color="auto" w:fill="FFFFFF"/>
        <w:snapToGrid w:val="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调剂工作</w:t>
      </w:r>
      <w:r w:rsidRPr="00D065CC"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  <w:t>细则</w:t>
      </w:r>
    </w:p>
    <w:p w:rsidR="004719F8" w:rsidRPr="00D065CC" w:rsidRDefault="004719F8" w:rsidP="00630F0A">
      <w:pPr>
        <w:widowControl/>
        <w:shd w:val="clear" w:color="auto" w:fill="FFFFFF"/>
        <w:snapToGrid w:val="0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B220EE" w:rsidRDefault="004719F8" w:rsidP="00630F0A">
      <w:pPr>
        <w:widowControl/>
        <w:shd w:val="clear" w:color="auto" w:fill="FFFFFF"/>
        <w:snapToGrid w:val="0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本调剂工作细则（通知）</w:t>
      </w:r>
      <w:r w:rsidR="004D1B39"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根据中国石油大学（北京）《201</w:t>
      </w:r>
      <w:r w:rsidR="00D140FF" w:rsidRPr="00D065C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</w:t>
      </w:r>
      <w:r w:rsidR="004D1B39"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年硕士研究生招生</w:t>
      </w:r>
      <w:r w:rsidR="00337B4F"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考试复试</w:t>
      </w:r>
      <w:r w:rsidR="00337B4F" w:rsidRPr="00D065C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及录取</w:t>
      </w:r>
      <w:r w:rsidR="004D1B39"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工作方案》的要求</w:t>
      </w:r>
      <w:r w:rsidR="00A33357"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、并结合石油工程学院具体情况制定。</w:t>
      </w:r>
    </w:p>
    <w:p w:rsidR="00356183" w:rsidRPr="00D065CC" w:rsidRDefault="00356183" w:rsidP="00630F0A">
      <w:pPr>
        <w:widowControl/>
        <w:shd w:val="clear" w:color="auto" w:fill="FFFFFF"/>
        <w:snapToGrid w:val="0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A33357" w:rsidRPr="00D065CC" w:rsidRDefault="00A33357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</w:t>
      </w:r>
      <w:r w:rsidR="00CF5501"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接收调剂专业、拟接收调剂人数</w:t>
      </w:r>
      <w:r w:rsidR="00326F33"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、调剂分数线</w:t>
      </w:r>
    </w:p>
    <w:p w:rsidR="00B220EE" w:rsidRPr="00630F0A" w:rsidRDefault="00CF5501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1、</w:t>
      </w:r>
      <w:r w:rsidR="00326F33" w:rsidRPr="00630F0A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学术型硕士拟接收调剂专业：</w:t>
      </w:r>
    </w:p>
    <w:p w:rsidR="00326F33" w:rsidRPr="00D065CC" w:rsidRDefault="00326F33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（1）油气井工程</w:t>
      </w:r>
    </w:p>
    <w:p w:rsidR="00326F33" w:rsidRPr="001513F4" w:rsidRDefault="00326F33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1513F4">
        <w:rPr>
          <w:rFonts w:ascii="微软雅黑" w:eastAsia="微软雅黑" w:hAnsi="微软雅黑" w:cs="宋体" w:hint="eastAsia"/>
          <w:kern w:val="0"/>
          <w:sz w:val="24"/>
          <w:szCs w:val="24"/>
        </w:rPr>
        <w:t>（2）油气田开发工程</w:t>
      </w:r>
    </w:p>
    <w:p w:rsidR="00356183" w:rsidRPr="00D065CC" w:rsidRDefault="00356183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（3）海洋油气工程</w:t>
      </w:r>
    </w:p>
    <w:p w:rsidR="00326F33" w:rsidRPr="00630F0A" w:rsidRDefault="00326F33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2、</w:t>
      </w:r>
      <w:r w:rsidR="00AC2DF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专业型</w:t>
      </w:r>
      <w:r w:rsidRPr="00630F0A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硕士拟接受调剂专业：</w:t>
      </w:r>
    </w:p>
    <w:p w:rsidR="00326F33" w:rsidRPr="00D065CC" w:rsidRDefault="00326F33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（1）石油与天然气工程</w:t>
      </w:r>
    </w:p>
    <w:p w:rsidR="00326F33" w:rsidRPr="00630F0A" w:rsidRDefault="00326F33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3、各专业拟接收条件人数及调剂分数线</w:t>
      </w:r>
    </w:p>
    <w:tbl>
      <w:tblPr>
        <w:tblW w:w="11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4536"/>
        <w:gridCol w:w="992"/>
        <w:gridCol w:w="992"/>
        <w:gridCol w:w="992"/>
        <w:gridCol w:w="992"/>
        <w:gridCol w:w="1196"/>
        <w:gridCol w:w="1134"/>
      </w:tblGrid>
      <w:tr w:rsidR="008111BB" w:rsidRPr="00D065CC" w:rsidTr="008111BB">
        <w:trPr>
          <w:trHeight w:val="648"/>
          <w:jc w:val="center"/>
        </w:trPr>
        <w:tc>
          <w:tcPr>
            <w:tcW w:w="955" w:type="dxa"/>
            <w:vMerge w:val="restart"/>
            <w:vAlign w:val="center"/>
          </w:tcPr>
          <w:p w:rsidR="008111BB" w:rsidRPr="00562103" w:rsidRDefault="008111BB" w:rsidP="00630F0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1BB" w:rsidRPr="00562103" w:rsidRDefault="008111BB" w:rsidP="00630F0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接收调剂专业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1BB" w:rsidRPr="00562103" w:rsidRDefault="008111BB" w:rsidP="00630F0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接收调剂指标</w:t>
            </w:r>
          </w:p>
        </w:tc>
        <w:tc>
          <w:tcPr>
            <w:tcW w:w="5306" w:type="dxa"/>
            <w:gridSpan w:val="5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调剂分数线</w:t>
            </w:r>
          </w:p>
        </w:tc>
      </w:tr>
      <w:tr w:rsidR="008111BB" w:rsidRPr="00D065CC" w:rsidTr="008111BB">
        <w:trPr>
          <w:trHeight w:val="648"/>
          <w:jc w:val="center"/>
        </w:trPr>
        <w:tc>
          <w:tcPr>
            <w:tcW w:w="955" w:type="dxa"/>
            <w:vMerge/>
            <w:vAlign w:val="center"/>
          </w:tcPr>
          <w:p w:rsidR="008111BB" w:rsidRPr="00562103" w:rsidRDefault="008111BB" w:rsidP="00630F0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  <w:hideMark/>
          </w:tcPr>
          <w:p w:rsidR="008111BB" w:rsidRPr="00562103" w:rsidRDefault="008111BB" w:rsidP="00630F0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111BB" w:rsidRPr="00562103" w:rsidRDefault="008111BB" w:rsidP="00630F0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政治</w:t>
            </w:r>
          </w:p>
        </w:tc>
        <w:tc>
          <w:tcPr>
            <w:tcW w:w="992" w:type="dxa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外语</w:t>
            </w:r>
          </w:p>
        </w:tc>
        <w:tc>
          <w:tcPr>
            <w:tcW w:w="992" w:type="dxa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业务课1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业务课2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总分</w:t>
            </w:r>
          </w:p>
        </w:tc>
      </w:tr>
      <w:tr w:rsidR="008111BB" w:rsidRPr="00D065CC" w:rsidTr="00057059">
        <w:trPr>
          <w:trHeight w:val="276"/>
          <w:jc w:val="center"/>
        </w:trPr>
        <w:tc>
          <w:tcPr>
            <w:tcW w:w="955" w:type="dxa"/>
            <w:vMerge w:val="restart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油气井工程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  <w:r w:rsidRPr="005621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80</w:t>
            </w:r>
          </w:p>
        </w:tc>
      </w:tr>
      <w:tr w:rsidR="008111BB" w:rsidRPr="00D065CC" w:rsidTr="00057059">
        <w:trPr>
          <w:trHeight w:val="276"/>
          <w:jc w:val="center"/>
        </w:trPr>
        <w:tc>
          <w:tcPr>
            <w:tcW w:w="955" w:type="dxa"/>
            <w:vMerge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油气田开发工程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1</w:t>
            </w: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8 </w:t>
            </w: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  <w:r w:rsidRPr="005621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80</w:t>
            </w:r>
          </w:p>
        </w:tc>
      </w:tr>
      <w:tr w:rsidR="008111BB" w:rsidRPr="00D065CC" w:rsidTr="00057059">
        <w:trPr>
          <w:trHeight w:val="276"/>
          <w:jc w:val="center"/>
        </w:trPr>
        <w:tc>
          <w:tcPr>
            <w:tcW w:w="955" w:type="dxa"/>
            <w:vMerge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海洋油气工程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6210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95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6210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</w:tr>
      <w:tr w:rsidR="008111BB" w:rsidRPr="00D065CC" w:rsidTr="00057059">
        <w:trPr>
          <w:trHeight w:val="276"/>
          <w:jc w:val="center"/>
        </w:trPr>
        <w:tc>
          <w:tcPr>
            <w:tcW w:w="955" w:type="dxa"/>
            <w:vMerge w:val="restart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石油与天然气工程（油气井工程方向）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国家线</w:t>
            </w:r>
          </w:p>
        </w:tc>
      </w:tr>
      <w:tr w:rsidR="008111BB" w:rsidRPr="00D065CC" w:rsidTr="00057059">
        <w:trPr>
          <w:trHeight w:val="276"/>
          <w:jc w:val="center"/>
        </w:trPr>
        <w:tc>
          <w:tcPr>
            <w:tcW w:w="955" w:type="dxa"/>
            <w:vMerge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石油与天然气工程（油气田开发工程方向）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国家线</w:t>
            </w:r>
          </w:p>
        </w:tc>
      </w:tr>
      <w:tr w:rsidR="008111BB" w:rsidRPr="00D065CC" w:rsidTr="00057059">
        <w:trPr>
          <w:trHeight w:val="276"/>
          <w:jc w:val="center"/>
        </w:trPr>
        <w:tc>
          <w:tcPr>
            <w:tcW w:w="955" w:type="dxa"/>
            <w:vMerge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石油与天然气工程（海洋油气工程方向）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1E785F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56210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国家线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1BB" w:rsidRPr="00562103" w:rsidRDefault="008111BB" w:rsidP="008111B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国家线</w:t>
            </w:r>
          </w:p>
        </w:tc>
      </w:tr>
    </w:tbl>
    <w:p w:rsidR="00D065CC" w:rsidRPr="00D065CC" w:rsidRDefault="00D065CC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065CC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* </w:t>
      </w: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其中</w:t>
      </w:r>
      <w:r w:rsidR="007D362B">
        <w:rPr>
          <w:rFonts w:ascii="微软雅黑" w:eastAsia="微软雅黑" w:hAnsi="微软雅黑" w:cs="宋体" w:hint="eastAsia"/>
          <w:b/>
          <w:color w:val="FF0000"/>
          <w:kern w:val="0"/>
          <w:sz w:val="24"/>
          <w:szCs w:val="24"/>
        </w:rPr>
        <w:t>2</w:t>
      </w: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个指标用于韩国庆教授招收人工智能研究方向学术型硕士研究生</w:t>
      </w:r>
      <w:r w:rsidR="007D362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="0072039A">
        <w:rPr>
          <w:rFonts w:ascii="微软雅黑" w:eastAsia="微软雅黑" w:hAnsi="微软雅黑" w:cs="宋体" w:hint="eastAsia"/>
          <w:b/>
          <w:color w:val="FF0000"/>
          <w:kern w:val="0"/>
          <w:sz w:val="24"/>
          <w:szCs w:val="24"/>
        </w:rPr>
        <w:t>1</w:t>
      </w:r>
      <w:r w:rsidR="007D362B"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个指标用于刘月田教授招收人工智能研究方向学术型硕士研究生</w:t>
      </w:r>
      <w:r w:rsidR="007D362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F63D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仅接受第一志愿报考信</w:t>
      </w:r>
      <w:r w:rsidR="0047645D" w:rsidRPr="004764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息类专业（</w:t>
      </w:r>
      <w:r w:rsidR="00F63D5D" w:rsidRPr="00F63D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计算机科学与技术、信息与通信工程、控制科学与工程</w:t>
      </w:r>
      <w:r w:rsidR="0047645D" w:rsidRPr="004764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）</w:t>
      </w:r>
      <w:r w:rsidR="00F63D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的考生调剂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D065CC" w:rsidRPr="00D065CC" w:rsidRDefault="00D065CC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065CC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** </w:t>
      </w: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其中</w:t>
      </w:r>
      <w:r w:rsidR="007D362B">
        <w:rPr>
          <w:rFonts w:ascii="微软雅黑" w:eastAsia="微软雅黑" w:hAnsi="微软雅黑" w:cs="宋体" w:hint="eastAsia"/>
          <w:b/>
          <w:color w:val="FF0000"/>
          <w:kern w:val="0"/>
          <w:sz w:val="24"/>
          <w:szCs w:val="24"/>
        </w:rPr>
        <w:t>1</w:t>
      </w: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个指标用于王琳琳教授招收人工智能研究方向学术型硕士研究生</w:t>
      </w:r>
      <w:r w:rsidR="00F63D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，仅接受第一志愿报考信</w:t>
      </w:r>
      <w:r w:rsidR="00F63D5D" w:rsidRPr="004764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息类专业（</w:t>
      </w:r>
      <w:r w:rsidR="00F63D5D" w:rsidRPr="00F63D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计算机科学与技术、信息与通信工程、控制科学与工程</w:t>
      </w:r>
      <w:r w:rsidR="00F63D5D" w:rsidRPr="004764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）</w:t>
      </w:r>
      <w:r w:rsidR="00F63D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的考生调剂。</w:t>
      </w:r>
    </w:p>
    <w:p w:rsidR="00EB0CEF" w:rsidRPr="00C6167E" w:rsidRDefault="00D065CC" w:rsidP="00C6167E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*** </w:t>
      </w: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关于人工智能研究方向的研究生培养与管理问题请咨询马超老师（18612350979）</w:t>
      </w:r>
    </w:p>
    <w:p w:rsidR="004F0E69" w:rsidRPr="00EB0CEF" w:rsidRDefault="004F0E69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4719F8" w:rsidRPr="00D065CC" w:rsidRDefault="00D065CC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二</w:t>
      </w:r>
      <w:r w:rsidR="004719F8"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、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接收调剂考生的基本要求与各专业具体</w:t>
      </w:r>
      <w:r w:rsidR="004719F8" w:rsidRPr="00D065CC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要求</w:t>
      </w:r>
    </w:p>
    <w:p w:rsidR="004719F8" w:rsidRPr="00D065CC" w:rsidRDefault="004719F8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1</w:t>
      </w:r>
      <w:r w:rsidR="00630F0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、</w:t>
      </w: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调剂</w:t>
      </w:r>
      <w:r w:rsidRPr="00D065CC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基本要求</w:t>
      </w:r>
    </w:p>
    <w:p w:rsidR="004719F8" w:rsidRPr="00630F0A" w:rsidRDefault="004719F8" w:rsidP="00630F0A">
      <w:pPr>
        <w:widowControl/>
        <w:shd w:val="clear" w:color="auto" w:fill="FFFFFF"/>
        <w:snapToGrid w:val="0"/>
        <w:ind w:firstLineChars="200" w:firstLine="48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（1）</w:t>
      </w:r>
      <w:r w:rsidR="00630F0A"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符合国家2019年A类地区研究生复试基本要求和国家调剂政策；</w:t>
      </w:r>
    </w:p>
    <w:p w:rsidR="004719F8" w:rsidRPr="00630F0A" w:rsidRDefault="004719F8" w:rsidP="00630F0A">
      <w:pPr>
        <w:widowControl/>
        <w:shd w:val="clear" w:color="auto" w:fill="FFFFFF"/>
        <w:snapToGrid w:val="0"/>
        <w:ind w:firstLineChars="200" w:firstLine="48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（2）</w:t>
      </w:r>
      <w:r w:rsidR="00630F0A"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初试成绩达到石油工程学院调剂招生专业的调剂复试分数线</w:t>
      </w:r>
      <w:r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；</w:t>
      </w:r>
    </w:p>
    <w:p w:rsidR="004719F8" w:rsidRPr="00630F0A" w:rsidRDefault="004719F8" w:rsidP="00630F0A">
      <w:pPr>
        <w:widowControl/>
        <w:shd w:val="clear" w:color="auto" w:fill="FFFFFF"/>
        <w:snapToGrid w:val="0"/>
        <w:ind w:firstLineChars="200" w:firstLine="48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（3）调入专业与第一志愿报考专业相同或相近；</w:t>
      </w:r>
    </w:p>
    <w:p w:rsidR="001050C5" w:rsidRDefault="004719F8" w:rsidP="00630F0A">
      <w:pPr>
        <w:widowControl/>
        <w:shd w:val="clear" w:color="auto" w:fill="FFFFFF"/>
        <w:snapToGrid w:val="0"/>
        <w:ind w:leftChars="228" w:left="479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（4）</w:t>
      </w:r>
      <w:r w:rsidR="00630F0A"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初试科目与调入专业初试科目相同或相近，其中统考科目应当相同；</w:t>
      </w:r>
    </w:p>
    <w:p w:rsidR="004719F8" w:rsidRDefault="004719F8" w:rsidP="00630F0A">
      <w:pPr>
        <w:widowControl/>
        <w:shd w:val="clear" w:color="auto" w:fill="FFFFFF"/>
        <w:snapToGrid w:val="0"/>
        <w:ind w:leftChars="228" w:left="479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（5）只接收全日制高校本科生的调剂申请；</w:t>
      </w:r>
    </w:p>
    <w:p w:rsidR="004F0E69" w:rsidRPr="004F0E69" w:rsidRDefault="004F0E69" w:rsidP="00630F0A">
      <w:pPr>
        <w:widowControl/>
        <w:shd w:val="clear" w:color="auto" w:fill="FFFFFF"/>
        <w:snapToGrid w:val="0"/>
        <w:ind w:leftChars="228" w:left="479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4F0E69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（6）不接收同等学力考生的调剂申请</w:t>
      </w:r>
      <w:r w:rsidR="00D57872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（石油与天然气工程</w:t>
      </w:r>
      <w:r w:rsidR="00564EAB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专业（油气田开发工程方向）</w:t>
      </w:r>
      <w:r w:rsidR="00D57872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除外）</w:t>
      </w:r>
      <w:r w:rsidRPr="004F0E69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；</w:t>
      </w:r>
    </w:p>
    <w:p w:rsidR="004719F8" w:rsidRPr="00D065CC" w:rsidRDefault="004719F8" w:rsidP="00630F0A">
      <w:pPr>
        <w:widowControl/>
        <w:shd w:val="clear" w:color="auto" w:fill="FFFFFF"/>
        <w:snapToGrid w:val="0"/>
        <w:ind w:firstLineChars="200" w:firstLine="48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（7）参加</w:t>
      </w:r>
      <w:r w:rsidR="00201B3D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复</w:t>
      </w:r>
      <w:r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试、体检。</w:t>
      </w:r>
    </w:p>
    <w:p w:rsidR="004719F8" w:rsidRPr="00D065CC" w:rsidRDefault="004719F8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2</w:t>
      </w:r>
      <w:r w:rsidR="00630F0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、</w:t>
      </w: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调剂</w:t>
      </w:r>
      <w:r w:rsidRPr="00D065CC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专业要求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932"/>
        <w:gridCol w:w="4368"/>
        <w:gridCol w:w="1984"/>
        <w:gridCol w:w="4648"/>
      </w:tblGrid>
      <w:tr w:rsidR="00EC02ED" w:rsidRPr="00D065CC" w:rsidTr="007402CA">
        <w:trPr>
          <w:trHeight w:val="1306"/>
          <w:jc w:val="center"/>
        </w:trPr>
        <w:tc>
          <w:tcPr>
            <w:tcW w:w="0" w:type="auto"/>
            <w:vAlign w:val="center"/>
          </w:tcPr>
          <w:p w:rsidR="00EC02ED" w:rsidRPr="00D065CC" w:rsidRDefault="00EC02ED" w:rsidP="00630F0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65C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0" w:type="auto"/>
            <w:vAlign w:val="center"/>
          </w:tcPr>
          <w:p w:rsidR="00EC02ED" w:rsidRPr="00D065CC" w:rsidRDefault="00EC02ED" w:rsidP="00E0396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65C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接收调剂专业</w:t>
            </w:r>
          </w:p>
        </w:tc>
        <w:tc>
          <w:tcPr>
            <w:tcW w:w="4368" w:type="dxa"/>
            <w:vAlign w:val="center"/>
          </w:tcPr>
          <w:p w:rsidR="00EC02ED" w:rsidRDefault="00EC73D5" w:rsidP="00EC02E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C73D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调剂生</w:t>
            </w:r>
            <w:r w:rsidR="005F41C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第一志愿</w:t>
            </w:r>
            <w:r w:rsidR="00EC02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ED" w:rsidRPr="00D065CC" w:rsidRDefault="00EC02ED" w:rsidP="00630F0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调剂生所学专业或毕业专业（优先专业）</w:t>
            </w:r>
          </w:p>
        </w:tc>
        <w:tc>
          <w:tcPr>
            <w:tcW w:w="4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ED" w:rsidRPr="00D065CC" w:rsidRDefault="00EC02ED" w:rsidP="00630F0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调剂生所学专业或毕业专业（一般专业）</w:t>
            </w:r>
          </w:p>
        </w:tc>
      </w:tr>
      <w:tr w:rsidR="00EC02ED" w:rsidRPr="00D065CC" w:rsidTr="00695C18">
        <w:trPr>
          <w:trHeight w:val="276"/>
          <w:jc w:val="center"/>
        </w:trPr>
        <w:tc>
          <w:tcPr>
            <w:tcW w:w="0" w:type="auto"/>
            <w:vMerge w:val="restart"/>
            <w:vAlign w:val="center"/>
          </w:tcPr>
          <w:p w:rsidR="00EC02ED" w:rsidRPr="00D065CC" w:rsidRDefault="00EC02ED" w:rsidP="00630F0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65C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C02ED" w:rsidRPr="009D63FF" w:rsidRDefault="00EC02ED" w:rsidP="00E0396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D63FF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油气井工程</w:t>
            </w:r>
          </w:p>
        </w:tc>
        <w:tc>
          <w:tcPr>
            <w:tcW w:w="4368" w:type="dxa"/>
            <w:shd w:val="clear" w:color="auto" w:fill="FFFFFF" w:themeFill="background1"/>
          </w:tcPr>
          <w:p w:rsidR="00EC02ED" w:rsidRPr="00932401" w:rsidRDefault="007402CA" w:rsidP="00757655">
            <w:pPr>
              <w:widowControl/>
              <w:snapToGrid w:val="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油气井</w:t>
            </w:r>
            <w:r w:rsidR="00EC02ED" w:rsidRPr="00932401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工程</w:t>
            </w:r>
            <w:r w:rsidR="00EC02ED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</w:t>
            </w:r>
            <w:r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油气田开发工程、</w:t>
            </w:r>
            <w:r w:rsidR="00EC02ED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海洋油气工程、</w:t>
            </w:r>
            <w:r w:rsidR="00C20431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机械工程、计算机科学与技术、化学</w:t>
            </w:r>
            <w:r w:rsidR="003467D5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工程与技术、地质资源与地质</w:t>
            </w:r>
            <w:r w:rsidR="00EC02ED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工程、油气储运工程、化工过程机械、动力工程及工程热物理、</w:t>
            </w:r>
            <w:r w:rsidR="00B02542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数据结构与操作系统</w:t>
            </w:r>
          </w:p>
        </w:tc>
        <w:tc>
          <w:tcPr>
            <w:tcW w:w="1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2ED" w:rsidRPr="00932401" w:rsidRDefault="00EC02ED" w:rsidP="004C7F2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2401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石油工程</w:t>
            </w:r>
            <w:r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、海洋油气工程</w:t>
            </w:r>
          </w:p>
        </w:tc>
        <w:tc>
          <w:tcPr>
            <w:tcW w:w="46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2ED" w:rsidRPr="00932401" w:rsidRDefault="00415D31" w:rsidP="004F43D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机械工程、计算机科学与技术、化学工程与工艺</w:t>
            </w:r>
            <w:r w:rsidR="00652792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</w:t>
            </w:r>
            <w:r w:rsidR="007C4B22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地质工程、</w:t>
            </w:r>
            <w:r w:rsidR="00652792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资源</w:t>
            </w:r>
            <w:r w:rsidR="00EC02ED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勘查工程、油气储运工程、</w:t>
            </w:r>
            <w:hyperlink r:id="rId7" w:history="1">
              <w:r w:rsidR="004F43DA" w:rsidRPr="00932401">
                <w:rPr>
                  <w:rFonts w:ascii="微软雅黑" w:eastAsia="微软雅黑" w:hAnsi="微软雅黑" w:cs="宋体" w:hint="eastAsia"/>
                  <w:kern w:val="0"/>
                  <w:sz w:val="24"/>
                  <w:szCs w:val="24"/>
                </w:rPr>
                <w:t>过程装备与控制工程</w:t>
              </w:r>
            </w:hyperlink>
            <w:r w:rsidR="004F43DA" w:rsidRPr="00932401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、</w:t>
            </w:r>
            <w:r w:rsidR="004F43DA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能源化学工程</w:t>
            </w:r>
          </w:p>
        </w:tc>
      </w:tr>
      <w:tr w:rsidR="00FD33F0" w:rsidRPr="00D065CC" w:rsidTr="00695C18">
        <w:trPr>
          <w:trHeight w:val="276"/>
          <w:jc w:val="center"/>
        </w:trPr>
        <w:tc>
          <w:tcPr>
            <w:tcW w:w="0" w:type="auto"/>
            <w:vMerge/>
            <w:vAlign w:val="center"/>
          </w:tcPr>
          <w:p w:rsidR="00FD33F0" w:rsidRPr="00D065CC" w:rsidRDefault="00FD33F0" w:rsidP="00FD33F0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D33F0" w:rsidRPr="00A94576" w:rsidRDefault="00FD33F0" w:rsidP="00FD33F0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9457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油气田开发工程</w:t>
            </w:r>
          </w:p>
        </w:tc>
        <w:tc>
          <w:tcPr>
            <w:tcW w:w="4368" w:type="dxa"/>
            <w:shd w:val="clear" w:color="auto" w:fill="FFFFFF" w:themeFill="background1"/>
          </w:tcPr>
          <w:p w:rsidR="00FD33F0" w:rsidRPr="00A94576" w:rsidRDefault="00FD33F0" w:rsidP="00FD33F0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油气井</w:t>
            </w:r>
            <w:r w:rsidRPr="009D63FF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工程</w:t>
            </w:r>
            <w:r w:rsidRPr="009D63F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油气田开发工程、</w:t>
            </w:r>
            <w:r w:rsidRPr="009D63F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海洋油气工程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</w:t>
            </w:r>
            <w:r w:rsidRPr="00A9457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油气储运工程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、地质学、地质资源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与地质</w:t>
            </w:r>
            <w:r w:rsidRPr="00A9457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工程、化学工程与技术、力学、数学、机械工程、计算机科学与技术、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动力工程及工程热物理、</w:t>
            </w:r>
            <w:r w:rsidRPr="00033B0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信息与通信工程、控制科学与工程</w:t>
            </w:r>
          </w:p>
        </w:tc>
        <w:tc>
          <w:tcPr>
            <w:tcW w:w="1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F0" w:rsidRPr="00A94576" w:rsidRDefault="00FD33F0" w:rsidP="00FD33F0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9457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lastRenderedPageBreak/>
              <w:t>石油工程</w:t>
            </w:r>
            <w:r w:rsidRPr="00A9457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、海洋油气工程、油气</w:t>
            </w:r>
            <w:r w:rsidRPr="00A9457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储运工程</w:t>
            </w:r>
          </w:p>
        </w:tc>
        <w:tc>
          <w:tcPr>
            <w:tcW w:w="46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F0" w:rsidRPr="00695C18" w:rsidRDefault="00FD33F0" w:rsidP="00171CE6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95C1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地质工程、</w:t>
            </w:r>
            <w:r w:rsidR="00F30769" w:rsidRPr="00695C1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资源勘查工程、化学工程与工艺</w:t>
            </w:r>
            <w:r w:rsidRPr="00695C1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、力学、数学、机械工程、计算机科学</w:t>
            </w:r>
            <w:r w:rsidRPr="00695C1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与技术、能源与动力工程、</w:t>
            </w:r>
            <w:r w:rsidR="00DE0F5F" w:rsidRPr="00695C1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自动化、测控技术与仪器、软件工程、物联网工程、</w:t>
            </w:r>
          </w:p>
        </w:tc>
      </w:tr>
      <w:tr w:rsidR="00EC02ED" w:rsidRPr="00D065CC" w:rsidTr="00695C18">
        <w:trPr>
          <w:trHeight w:val="276"/>
          <w:jc w:val="center"/>
        </w:trPr>
        <w:tc>
          <w:tcPr>
            <w:tcW w:w="0" w:type="auto"/>
            <w:vMerge/>
            <w:vAlign w:val="center"/>
          </w:tcPr>
          <w:p w:rsidR="00EC02ED" w:rsidRPr="00D065CC" w:rsidRDefault="00EC02ED" w:rsidP="00EC02E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C02ED" w:rsidRPr="00D065CC" w:rsidRDefault="00EC02ED" w:rsidP="00EC02E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065CC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海洋油气工程</w:t>
            </w:r>
          </w:p>
        </w:tc>
        <w:tc>
          <w:tcPr>
            <w:tcW w:w="4368" w:type="dxa"/>
            <w:shd w:val="clear" w:color="auto" w:fill="FFFFFF" w:themeFill="background1"/>
            <w:vAlign w:val="center"/>
          </w:tcPr>
          <w:p w:rsidR="00EC02ED" w:rsidRPr="00932401" w:rsidRDefault="00EC02ED" w:rsidP="00EC02E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计算机科学与技术、信息与通信工程、控制科学与工程</w:t>
            </w:r>
          </w:p>
        </w:tc>
        <w:tc>
          <w:tcPr>
            <w:tcW w:w="1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2ED" w:rsidRPr="00932401" w:rsidRDefault="00DE0F5F" w:rsidP="00EC02E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计算机科学与技术、自动化、测控技术与仪器术、软件工程、物联网工程、</w:t>
            </w:r>
          </w:p>
        </w:tc>
        <w:tc>
          <w:tcPr>
            <w:tcW w:w="46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2ED" w:rsidRPr="00695C18" w:rsidRDefault="00413C96" w:rsidP="00EC02E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95C1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------</w:t>
            </w:r>
          </w:p>
        </w:tc>
      </w:tr>
      <w:tr w:rsidR="00EC02ED" w:rsidRPr="00D065CC" w:rsidTr="00695C18">
        <w:trPr>
          <w:trHeight w:val="276"/>
          <w:jc w:val="center"/>
        </w:trPr>
        <w:tc>
          <w:tcPr>
            <w:tcW w:w="0" w:type="auto"/>
            <w:vMerge w:val="restart"/>
            <w:vAlign w:val="center"/>
          </w:tcPr>
          <w:p w:rsidR="00EC02ED" w:rsidRPr="00D065CC" w:rsidRDefault="00EC02ED" w:rsidP="00EC02E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C02ED" w:rsidRPr="00A94576" w:rsidRDefault="00EC02ED" w:rsidP="00EC02E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9457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石油与天然气工程（油气井工程方向）</w:t>
            </w:r>
          </w:p>
        </w:tc>
        <w:tc>
          <w:tcPr>
            <w:tcW w:w="4368" w:type="dxa"/>
            <w:shd w:val="clear" w:color="auto" w:fill="FFFFFF" w:themeFill="background1"/>
            <w:vAlign w:val="center"/>
          </w:tcPr>
          <w:p w:rsidR="00EC02ED" w:rsidRPr="00932401" w:rsidRDefault="00EC02ED" w:rsidP="004A4DCC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2401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石油</w:t>
            </w:r>
            <w:r w:rsidR="007402CA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与天然气</w:t>
            </w:r>
            <w:r w:rsidRPr="00932401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工程</w:t>
            </w:r>
            <w:r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</w:t>
            </w:r>
            <w:r w:rsidR="007402CA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油气井</w:t>
            </w:r>
            <w:r w:rsidR="007402CA" w:rsidRPr="00932401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工程</w:t>
            </w:r>
            <w:r w:rsidR="007402CA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、油气田开发工程、</w:t>
            </w:r>
            <w:r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海洋油气</w:t>
            </w:r>
            <w:r w:rsidR="003467D5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工程、机械工程、计算机科学与技术、化学工程与技术、地质资源与地质</w:t>
            </w:r>
            <w:r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工程、油气储运工程、化工过程机械、动力工程及工程热物理</w:t>
            </w:r>
            <w:r w:rsidR="00B02542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、数据结构与操作系统</w:t>
            </w:r>
          </w:p>
        </w:tc>
        <w:tc>
          <w:tcPr>
            <w:tcW w:w="1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2ED" w:rsidRPr="00932401" w:rsidRDefault="00EC02ED" w:rsidP="00EC02E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2401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石油工程</w:t>
            </w:r>
            <w:r w:rsidR="007D400C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、海洋油气工程、机械工程、计算机科学与技术、化学工程与工艺</w:t>
            </w:r>
            <w:r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、地质</w:t>
            </w:r>
            <w:r w:rsidR="004F43DA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工程、</w:t>
            </w:r>
            <w:r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资</w:t>
            </w:r>
            <w:r w:rsidR="004F43DA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源</w:t>
            </w:r>
            <w:r w:rsidR="008C07CC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勘查工程、油气储运工程、</w:t>
            </w:r>
            <w:hyperlink r:id="rId8" w:history="1">
              <w:r w:rsidR="004F43DA" w:rsidRPr="00932401">
                <w:rPr>
                  <w:rFonts w:ascii="微软雅黑" w:eastAsia="微软雅黑" w:hAnsi="微软雅黑" w:cs="宋体" w:hint="eastAsia"/>
                  <w:kern w:val="0"/>
                  <w:sz w:val="24"/>
                  <w:szCs w:val="24"/>
                </w:rPr>
                <w:t>过程装备与控制工程</w:t>
              </w:r>
            </w:hyperlink>
            <w:r w:rsidR="004F43DA" w:rsidRPr="00932401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、</w:t>
            </w:r>
            <w:r w:rsidR="004F43DA"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能源化学工程</w:t>
            </w:r>
          </w:p>
        </w:tc>
        <w:tc>
          <w:tcPr>
            <w:tcW w:w="46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2ED" w:rsidRPr="00932401" w:rsidRDefault="008C6519" w:rsidP="008C6519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24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计算机类其他专业</w:t>
            </w:r>
          </w:p>
        </w:tc>
      </w:tr>
      <w:tr w:rsidR="00FD33F0" w:rsidRPr="00D065CC" w:rsidTr="00695C18">
        <w:trPr>
          <w:trHeight w:val="276"/>
          <w:jc w:val="center"/>
        </w:trPr>
        <w:tc>
          <w:tcPr>
            <w:tcW w:w="0" w:type="auto"/>
            <w:vMerge/>
            <w:vAlign w:val="center"/>
          </w:tcPr>
          <w:p w:rsidR="00FD33F0" w:rsidRPr="00D065CC" w:rsidRDefault="00FD33F0" w:rsidP="00FD33F0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D33F0" w:rsidRPr="00D065CC" w:rsidRDefault="00FD33F0" w:rsidP="00FD33F0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石油与天然气工程（油气田开发工程方向）</w:t>
            </w:r>
          </w:p>
        </w:tc>
        <w:tc>
          <w:tcPr>
            <w:tcW w:w="4368" w:type="dxa"/>
            <w:shd w:val="clear" w:color="auto" w:fill="FFFFFF" w:themeFill="background1"/>
            <w:vAlign w:val="center"/>
          </w:tcPr>
          <w:p w:rsidR="00FD33F0" w:rsidRPr="009B0183" w:rsidRDefault="00FD33F0" w:rsidP="00FD33F0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9457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石油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与天然气</w:t>
            </w:r>
            <w:r w:rsidRPr="00A9457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工程</w:t>
            </w:r>
            <w:r w:rsidRPr="00A9457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</w:t>
            </w:r>
            <w:r w:rsidR="00F3076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油气井</w:t>
            </w:r>
            <w:r w:rsidR="00F30769" w:rsidRPr="009D63FF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工程</w:t>
            </w:r>
            <w:r w:rsidR="00F30769" w:rsidRPr="009D63F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</w:t>
            </w:r>
            <w:r w:rsidR="00F3076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油气田开发工程、海洋油气工程、油气储运工程、</w:t>
            </w:r>
            <w:r w:rsidRPr="009B01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化学工程与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技术、</w:t>
            </w:r>
            <w:r w:rsidRPr="009B01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机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械工程、计算机科学与技术、地质资源与地质工程、数学、力学</w:t>
            </w:r>
          </w:p>
        </w:tc>
        <w:tc>
          <w:tcPr>
            <w:tcW w:w="1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F0" w:rsidRPr="009B0183" w:rsidRDefault="00FD33F0" w:rsidP="00FD33F0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B01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石油工程、海洋油气工程、油气储运工程、化学工程</w:t>
            </w:r>
            <w:r w:rsidR="00F3076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与工艺</w:t>
            </w:r>
          </w:p>
        </w:tc>
        <w:tc>
          <w:tcPr>
            <w:tcW w:w="46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F0" w:rsidRPr="009B0183" w:rsidRDefault="00FD33F0" w:rsidP="00FD33F0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B01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能源工程</w:t>
            </w:r>
            <w:r w:rsidR="00F3076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及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自动化</w:t>
            </w:r>
            <w:r w:rsidRPr="009B01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、机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械工程、计算机科学与技术、地质</w:t>
            </w:r>
            <w:r w:rsidR="00F3076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工程、资源勘察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工程、数学、力学</w:t>
            </w:r>
          </w:p>
        </w:tc>
      </w:tr>
      <w:tr w:rsidR="00EC02ED" w:rsidRPr="00B46972" w:rsidTr="00695C18">
        <w:trPr>
          <w:trHeight w:val="276"/>
          <w:jc w:val="center"/>
        </w:trPr>
        <w:tc>
          <w:tcPr>
            <w:tcW w:w="0" w:type="auto"/>
            <w:vMerge/>
            <w:vAlign w:val="center"/>
          </w:tcPr>
          <w:p w:rsidR="00EC02ED" w:rsidRPr="00D065CC" w:rsidRDefault="00EC02ED" w:rsidP="00EC02E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C02ED" w:rsidRPr="00B46972" w:rsidRDefault="00EC02ED" w:rsidP="00EC02E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46972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石油与天然气工程（海洋油气工程方向）</w:t>
            </w:r>
          </w:p>
        </w:tc>
        <w:tc>
          <w:tcPr>
            <w:tcW w:w="4368" w:type="dxa"/>
            <w:shd w:val="clear" w:color="auto" w:fill="FFFFFF" w:themeFill="background1"/>
          </w:tcPr>
          <w:p w:rsidR="00EC02ED" w:rsidRPr="00B46972" w:rsidRDefault="009E61E5" w:rsidP="001F09D3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9457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石油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与天然气</w:t>
            </w:r>
            <w:r w:rsidRPr="00A9457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工程</w:t>
            </w:r>
            <w:r w:rsidRPr="00A9457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</w:t>
            </w:r>
            <w:r w:rsidR="007402C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油气井</w:t>
            </w:r>
            <w:r w:rsidR="007402CA" w:rsidRPr="009D63FF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工程</w:t>
            </w:r>
            <w:r w:rsidR="007402CA" w:rsidRPr="009D63F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</w:t>
            </w:r>
            <w:r w:rsidR="007402C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油气田开发工程、海洋油气工程、</w:t>
            </w:r>
            <w:r w:rsidR="00EC02ED" w:rsidRPr="00B4697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船舶与海洋工程</w:t>
            </w:r>
            <w:r w:rsidR="00EC02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</w:t>
            </w:r>
            <w:r w:rsidR="007F29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采矿</w:t>
            </w:r>
            <w:r w:rsidR="00EC02ED" w:rsidRPr="00B4697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工程、地质工程、土木工程、机械工程、计算机科学与技术、力学、化学</w:t>
            </w:r>
            <w:r w:rsidR="007F29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工程与技术</w:t>
            </w:r>
            <w:r w:rsidR="00EC02ED" w:rsidRPr="00B4697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、材料</w:t>
            </w:r>
            <w:r w:rsidR="007F29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科学与工程</w:t>
            </w:r>
            <w:r w:rsidR="00EC02ED" w:rsidRPr="00B4697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</w:t>
            </w:r>
            <w:r w:rsidR="001F09D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化学工程</w:t>
            </w:r>
            <w:bookmarkStart w:id="0" w:name="_GoBack"/>
            <w:bookmarkEnd w:id="0"/>
            <w:r w:rsidR="001F09D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</w:t>
            </w:r>
            <w:r w:rsidR="00EC02ED" w:rsidRPr="002D2AE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应用化学、</w:t>
            </w:r>
          </w:p>
        </w:tc>
        <w:tc>
          <w:tcPr>
            <w:tcW w:w="1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2ED" w:rsidRPr="00B46972" w:rsidRDefault="00EC02ED" w:rsidP="00EC02E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4697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海洋油气工程，石油工程，船舶与海洋工程</w:t>
            </w:r>
          </w:p>
        </w:tc>
        <w:tc>
          <w:tcPr>
            <w:tcW w:w="46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2ED" w:rsidRPr="00B46972" w:rsidRDefault="00EC02ED" w:rsidP="00EA0332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4697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采矿工程、地质工程、土木工程、机械工程</w:t>
            </w:r>
            <w:r w:rsidR="001F09D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及自动化</w:t>
            </w:r>
            <w:r w:rsidRPr="00B4697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、计算机科学与技术、</w:t>
            </w:r>
            <w:r w:rsidR="001F09D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工程力学、化学、材料科学与工程、交通运输工程、热能</w:t>
            </w:r>
            <w:r w:rsidRPr="00B4697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与动力工程、化学工程与工艺、应用化学、软件工程</w:t>
            </w:r>
          </w:p>
        </w:tc>
      </w:tr>
    </w:tbl>
    <w:p w:rsidR="004719F8" w:rsidRPr="00D065CC" w:rsidRDefault="004F0E69" w:rsidP="00630F0A">
      <w:pPr>
        <w:widowControl/>
        <w:shd w:val="clear" w:color="auto" w:fill="FFFFFF"/>
        <w:snapToGrid w:val="0"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4697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3</w:t>
      </w:r>
      <w:r w:rsidR="004719F8" w:rsidRPr="00B4697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．调剂接收</w:t>
      </w:r>
      <w:r w:rsidR="0094778A" w:rsidRPr="00B4697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原则</w:t>
      </w:r>
      <w:r w:rsidR="004719F8" w:rsidRPr="00B4697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：</w:t>
      </w:r>
    </w:p>
    <w:p w:rsidR="004719F8" w:rsidRDefault="00B27618" w:rsidP="00B27618">
      <w:pPr>
        <w:widowControl/>
        <w:shd w:val="clear" w:color="auto" w:fill="FFFFFF"/>
        <w:snapToGrid w:val="0"/>
        <w:ind w:firstLine="60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bookmarkStart w:id="1" w:name="OLE_LINK3"/>
      <w:bookmarkEnd w:id="1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油气井工程</w:t>
      </w:r>
      <w:r w:rsidR="00B40ED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石油天然气工程</w:t>
      </w:r>
      <w:r w:rsidR="00B40ED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（油气井工程方向）</w:t>
      </w:r>
      <w:r w:rsidRPr="006836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按</w:t>
      </w:r>
      <w:r w:rsidR="006527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照调剂缺额</w:t>
      </w:r>
      <w:r w:rsidR="004719F8" w:rsidRPr="006836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指标</w:t>
      </w:r>
      <w:r w:rsidR="00657F11" w:rsidRPr="0068365D">
        <w:rPr>
          <w:rFonts w:ascii="微软雅黑" w:eastAsia="微软雅黑" w:hAnsi="微软雅黑" w:cs="宋体" w:hint="eastAsia"/>
          <w:b/>
          <w:color w:val="FF0000"/>
          <w:kern w:val="0"/>
          <w:sz w:val="24"/>
          <w:szCs w:val="24"/>
        </w:rPr>
        <w:t>1</w:t>
      </w:r>
      <w:r w:rsidR="00657F11" w:rsidRPr="0068365D">
        <w:rPr>
          <w:rFonts w:ascii="微软雅黑" w:eastAsia="微软雅黑" w:hAnsi="微软雅黑" w:cs="宋体"/>
          <w:b/>
          <w:color w:val="FF0000"/>
          <w:kern w:val="0"/>
          <w:sz w:val="24"/>
          <w:szCs w:val="24"/>
        </w:rPr>
        <w:t>50</w:t>
      </w:r>
      <w:r w:rsidR="00657F11" w:rsidRPr="0068365D">
        <w:rPr>
          <w:rFonts w:ascii="微软雅黑" w:eastAsia="微软雅黑" w:hAnsi="微软雅黑" w:cs="宋体" w:hint="eastAsia"/>
          <w:b/>
          <w:color w:val="FF0000"/>
          <w:kern w:val="0"/>
          <w:sz w:val="24"/>
          <w:szCs w:val="24"/>
        </w:rPr>
        <w:t>%</w:t>
      </w:r>
      <w:r w:rsidR="004719F8" w:rsidRPr="006836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的比例从</w:t>
      </w:r>
      <w:r w:rsidR="00413C9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</w:t>
      </w:r>
      <w:r w:rsidR="004719F8" w:rsidRPr="006836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调剂生中选择考生参加面试</w:t>
      </w:r>
      <w:r w:rsidR="003B6F77" w:rsidRPr="006836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B27618" w:rsidRPr="00B27618" w:rsidRDefault="00B27618" w:rsidP="00B27618">
      <w:pPr>
        <w:widowControl/>
        <w:shd w:val="clear" w:color="auto" w:fill="FFFFFF"/>
        <w:snapToGrid w:val="0"/>
        <w:ind w:firstLine="60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油气田开发工程</w:t>
      </w:r>
      <w:r w:rsidR="00EC02E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="0064757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石油天然气工程（油气田开发工程方向）、</w:t>
      </w:r>
      <w:r w:rsidR="00EC02E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海洋油气工程</w:t>
      </w:r>
      <w:r w:rsidR="0064757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、石油天然气工程（海洋油气工程方向）</w:t>
      </w:r>
      <w:r w:rsidR="006527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按照调剂缺额</w:t>
      </w:r>
      <w:r w:rsidRPr="006836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指标</w:t>
      </w:r>
      <w:r w:rsidRPr="0068365D">
        <w:rPr>
          <w:rFonts w:ascii="微软雅黑" w:eastAsia="微软雅黑" w:hAnsi="微软雅黑" w:cs="宋体" w:hint="eastAsia"/>
          <w:b/>
          <w:color w:val="FF0000"/>
          <w:kern w:val="0"/>
          <w:sz w:val="24"/>
          <w:szCs w:val="24"/>
        </w:rPr>
        <w:t>1</w:t>
      </w:r>
      <w:r w:rsidR="00EC02ED">
        <w:rPr>
          <w:rFonts w:ascii="微软雅黑" w:eastAsia="微软雅黑" w:hAnsi="微软雅黑" w:cs="宋体"/>
          <w:b/>
          <w:color w:val="FF0000"/>
          <w:kern w:val="0"/>
          <w:sz w:val="24"/>
          <w:szCs w:val="24"/>
        </w:rPr>
        <w:t>3</w:t>
      </w:r>
      <w:r w:rsidRPr="0068365D">
        <w:rPr>
          <w:rFonts w:ascii="微软雅黑" w:eastAsia="微软雅黑" w:hAnsi="微软雅黑" w:cs="宋体"/>
          <w:b/>
          <w:color w:val="FF0000"/>
          <w:kern w:val="0"/>
          <w:sz w:val="24"/>
          <w:szCs w:val="24"/>
        </w:rPr>
        <w:t>0</w:t>
      </w:r>
      <w:r w:rsidRPr="0068365D">
        <w:rPr>
          <w:rFonts w:ascii="微软雅黑" w:eastAsia="微软雅黑" w:hAnsi="微软雅黑" w:cs="宋体" w:hint="eastAsia"/>
          <w:b/>
          <w:color w:val="FF0000"/>
          <w:kern w:val="0"/>
          <w:sz w:val="24"/>
          <w:szCs w:val="24"/>
        </w:rPr>
        <w:t>%</w:t>
      </w:r>
      <w:r w:rsidRPr="006836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的比例从</w:t>
      </w:r>
      <w:r w:rsidR="00413C9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</w:t>
      </w:r>
      <w:r w:rsidRPr="0068365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调剂生中选择考生参加面试。</w:t>
      </w:r>
    </w:p>
    <w:p w:rsidR="00B27618" w:rsidRPr="00413C96" w:rsidRDefault="00B27618" w:rsidP="00B27618">
      <w:pPr>
        <w:widowControl/>
        <w:shd w:val="clear" w:color="auto" w:fill="FFFFFF"/>
        <w:snapToGrid w:val="0"/>
        <w:ind w:firstLine="60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B6694B" w:rsidRPr="00D065CC" w:rsidRDefault="00B6694B" w:rsidP="00630F0A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三</w:t>
      </w:r>
      <w:r w:rsidRPr="00D065CC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、</w:t>
      </w: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调剂工作程序：</w:t>
      </w:r>
    </w:p>
    <w:p w:rsidR="00B6694B" w:rsidRPr="00C6167E" w:rsidRDefault="00B6694B" w:rsidP="00630F0A">
      <w:pPr>
        <w:widowControl/>
        <w:shd w:val="clear" w:color="auto" w:fill="FFFFFF"/>
        <w:snapToGrid w:val="0"/>
        <w:ind w:firstLineChars="20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（1）报名</w:t>
      </w:r>
      <w:r w:rsid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：</w:t>
      </w:r>
      <w:r w:rsidRPr="00D065CC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调剂工作必须通过</w:t>
      </w:r>
      <w:r w:rsidR="007C526D" w:rsidRPr="007C526D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“全国硕士研究生招生调剂服务系统”（网址http://yz.chsi.com.cn/yztj/）</w:t>
      </w:r>
      <w:r w:rsidRPr="00D065CC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进行。</w:t>
      </w:r>
      <w:r w:rsidR="002822F1" w:rsidRPr="00C6167E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石油工程学院</w:t>
      </w:r>
      <w:r w:rsidRPr="00C6167E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接收调剂考生申请的时间为：2019年3月2</w:t>
      </w:r>
      <w:r w:rsidR="002822F1" w:rsidRPr="00C6167E">
        <w:rPr>
          <w:rFonts w:ascii="微软雅黑" w:eastAsia="微软雅黑" w:hAnsi="微软雅黑" w:cs="宋体"/>
          <w:bCs/>
          <w:kern w:val="0"/>
          <w:sz w:val="24"/>
          <w:szCs w:val="24"/>
        </w:rPr>
        <w:t>4</w:t>
      </w:r>
      <w:r w:rsidRPr="00C6167E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日</w:t>
      </w:r>
      <w:r w:rsidR="00462C4C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20</w:t>
      </w:r>
      <w:r w:rsidR="00A221CB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：</w:t>
      </w:r>
      <w:r w:rsidRPr="00C6167E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00至</w:t>
      </w:r>
      <w:r w:rsidR="00A221CB" w:rsidRPr="00C6167E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2019年3月2</w:t>
      </w:r>
      <w:r w:rsidR="00A221CB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5</w:t>
      </w:r>
      <w:r w:rsidR="00A221CB" w:rsidRPr="00C6167E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日</w:t>
      </w:r>
      <w:r w:rsidR="00462C4C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12</w:t>
      </w:r>
      <w:r w:rsidRPr="00C6167E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:00。</w:t>
      </w:r>
    </w:p>
    <w:p w:rsidR="000B5855" w:rsidRPr="00C6167E" w:rsidRDefault="00B6694B" w:rsidP="000B5855">
      <w:pPr>
        <w:widowControl/>
        <w:shd w:val="clear" w:color="auto" w:fill="FFFFFF"/>
        <w:snapToGrid w:val="0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  <w:highlight w:val="yellow"/>
        </w:rPr>
      </w:pPr>
      <w:r w:rsidRPr="0045645E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（2）筛选</w:t>
      </w:r>
      <w:r w:rsidR="00630F0A" w:rsidRPr="0045645E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：</w:t>
      </w:r>
      <w:r w:rsidR="00630F0A" w:rsidRPr="0045645E">
        <w:rPr>
          <w:rFonts w:ascii="微软雅黑" w:eastAsia="微软雅黑" w:hAnsi="微软雅黑" w:cs="宋体" w:hint="eastAsia"/>
          <w:kern w:val="0"/>
          <w:sz w:val="24"/>
          <w:szCs w:val="24"/>
        </w:rPr>
        <w:t>根据申请调剂考生的</w:t>
      </w:r>
      <w:r w:rsidR="006843DD">
        <w:rPr>
          <w:rFonts w:ascii="微软雅黑" w:eastAsia="微软雅黑" w:hAnsi="微软雅黑" w:cs="宋体" w:hint="eastAsia"/>
          <w:kern w:val="0"/>
          <w:sz w:val="24"/>
          <w:szCs w:val="24"/>
        </w:rPr>
        <w:t>报考专业、</w:t>
      </w:r>
      <w:r w:rsidR="00630F0A" w:rsidRPr="0045645E">
        <w:rPr>
          <w:rFonts w:ascii="微软雅黑" w:eastAsia="微软雅黑" w:hAnsi="微软雅黑" w:cs="宋体" w:hint="eastAsia"/>
          <w:kern w:val="0"/>
          <w:sz w:val="24"/>
          <w:szCs w:val="24"/>
        </w:rPr>
        <w:t>所学或毕业专业</w:t>
      </w:r>
      <w:r w:rsidR="0068365D" w:rsidRPr="0045645E">
        <w:rPr>
          <w:rFonts w:ascii="微软雅黑" w:eastAsia="微软雅黑" w:hAnsi="微软雅黑" w:cs="宋体" w:hint="eastAsia"/>
          <w:kern w:val="0"/>
          <w:sz w:val="24"/>
          <w:szCs w:val="24"/>
        </w:rPr>
        <w:t>及</w:t>
      </w:r>
      <w:r w:rsidR="004E2DCA">
        <w:rPr>
          <w:rFonts w:ascii="微软雅黑" w:eastAsia="微软雅黑" w:hAnsi="微软雅黑" w:cs="宋体" w:hint="eastAsia"/>
          <w:kern w:val="0"/>
          <w:sz w:val="24"/>
          <w:szCs w:val="24"/>
        </w:rPr>
        <w:t>复试筛选</w:t>
      </w:r>
      <w:r w:rsidR="0068365D" w:rsidRPr="0045645E">
        <w:rPr>
          <w:rFonts w:ascii="微软雅黑" w:eastAsia="微软雅黑" w:hAnsi="微软雅黑" w:cs="宋体" w:hint="eastAsia"/>
          <w:kern w:val="0"/>
          <w:sz w:val="24"/>
          <w:szCs w:val="24"/>
        </w:rPr>
        <w:t>参考成绩</w:t>
      </w:r>
      <w:r w:rsidR="00630F0A" w:rsidRPr="0045645E">
        <w:rPr>
          <w:rFonts w:ascii="微软雅黑" w:eastAsia="微软雅黑" w:hAnsi="微软雅黑" w:cs="宋体" w:hint="eastAsia"/>
          <w:kern w:val="0"/>
          <w:sz w:val="24"/>
          <w:szCs w:val="24"/>
        </w:rPr>
        <w:t>等情况对申请调剂的考生进行筛选。</w:t>
      </w:r>
      <w:r w:rsidR="000B5855"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先按照考生的专业背景梯队顺序进行排序，再采用初试参考成绩作为调剂生遴选进入面试考生的依据。</w:t>
      </w:r>
    </w:p>
    <w:p w:rsidR="000B5855" w:rsidRPr="00C6167E" w:rsidRDefault="000B5855" w:rsidP="000B5855">
      <w:pPr>
        <w:widowControl/>
        <w:shd w:val="clear" w:color="auto" w:fill="FFFFFF"/>
        <w:snapToGrid w:val="0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第一梯队：</w:t>
      </w:r>
      <w:r w:rsidR="006843DD">
        <w:rPr>
          <w:rFonts w:ascii="微软雅黑" w:eastAsia="微软雅黑" w:hAnsi="微软雅黑" w:cs="宋体" w:hint="eastAsia"/>
          <w:kern w:val="0"/>
          <w:sz w:val="24"/>
          <w:szCs w:val="24"/>
        </w:rPr>
        <w:t>符合初试报考专业，</w:t>
      </w:r>
      <w:r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申请调剂考生的所学或毕业专业为优先专业</w:t>
      </w:r>
    </w:p>
    <w:p w:rsidR="000B5855" w:rsidRPr="00C6167E" w:rsidRDefault="000B5855" w:rsidP="000B5855">
      <w:pPr>
        <w:widowControl/>
        <w:shd w:val="clear" w:color="auto" w:fill="FFFFFF"/>
        <w:snapToGrid w:val="0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第二梯队：</w:t>
      </w:r>
      <w:r w:rsidR="006843DD">
        <w:rPr>
          <w:rFonts w:ascii="微软雅黑" w:eastAsia="微软雅黑" w:hAnsi="微软雅黑" w:cs="宋体" w:hint="eastAsia"/>
          <w:kern w:val="0"/>
          <w:sz w:val="24"/>
          <w:szCs w:val="24"/>
        </w:rPr>
        <w:t>符合初试报考专业，</w:t>
      </w:r>
      <w:r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申请调剂考生的所学或毕业专业为一般专业</w:t>
      </w:r>
    </w:p>
    <w:p w:rsidR="000B5855" w:rsidRPr="00C6167E" w:rsidRDefault="004E2DCA" w:rsidP="000B5855">
      <w:pPr>
        <w:widowControl/>
        <w:shd w:val="clear" w:color="auto" w:fill="FFFFFF"/>
        <w:snapToGrid w:val="0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复试筛选</w:t>
      </w:r>
      <w:r w:rsidR="00D371D2"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参考</w:t>
      </w:r>
      <w:r w:rsidR="000B5855"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成绩=（外语+政治+</w:t>
      </w:r>
      <w:r w:rsidR="00C421DC"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业务课一</w:t>
      </w:r>
      <w:r w:rsidR="000B5855"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）×70%+</w:t>
      </w:r>
      <w:r w:rsidR="00C421DC"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业务课二</w:t>
      </w:r>
      <w:r w:rsidR="000B5855"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×30%</w:t>
      </w:r>
    </w:p>
    <w:p w:rsidR="000B5855" w:rsidRPr="00C6167E" w:rsidRDefault="00D962E4" w:rsidP="000B5855">
      <w:pPr>
        <w:widowControl/>
        <w:shd w:val="clear" w:color="auto" w:fill="FFFFFF"/>
        <w:snapToGrid w:val="0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首先在第一</w:t>
      </w:r>
      <w:r w:rsidR="000B5855"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梯队内按照</w:t>
      </w:r>
      <w:r w:rsidR="00D371D2"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初试参考成绩</w:t>
      </w:r>
      <w:r w:rsidR="000B5855"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由高到低排序</w:t>
      </w:r>
      <w:r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进行筛选</w:t>
      </w:r>
      <w:r w:rsidR="000B5855"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6050AC" w:rsidRPr="006050AC">
        <w:rPr>
          <w:rFonts w:ascii="微软雅黑" w:eastAsia="微软雅黑" w:hAnsi="微软雅黑" w:cs="宋体" w:hint="eastAsia"/>
          <w:kern w:val="0"/>
          <w:sz w:val="24"/>
          <w:szCs w:val="24"/>
        </w:rPr>
        <w:t>在梯队内按照初试筛选参考成绩由高到低排序，</w:t>
      </w:r>
      <w:r w:rsidR="000B5855"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直至达到招生专业的复试人数要求为止</w:t>
      </w:r>
      <w:r w:rsidR="00C2362A" w:rsidRPr="00C6167E">
        <w:rPr>
          <w:rFonts w:ascii="微软雅黑" w:eastAsia="微软雅黑" w:hAnsi="微软雅黑" w:cs="宋体" w:hint="eastAsia"/>
          <w:kern w:val="0"/>
          <w:sz w:val="24"/>
          <w:szCs w:val="24"/>
        </w:rPr>
        <w:t>。如第一梯队内满足要求的考生数不足，再在第二梯队内按照初试参考成绩由高到低排序进行补充筛选，直至达到招生专业的复试人数要求为止。</w:t>
      </w:r>
    </w:p>
    <w:p w:rsidR="00B220EE" w:rsidRPr="00D065CC" w:rsidRDefault="00B6694B" w:rsidP="000B5855">
      <w:pPr>
        <w:widowControl/>
        <w:shd w:val="clear" w:color="auto" w:fill="FFFFFF"/>
        <w:snapToGrid w:val="0"/>
        <w:ind w:firstLineChars="200" w:firstLine="480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（3）</w:t>
      </w:r>
      <w:r w:rsidR="00D4414C" w:rsidRPr="00D4414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学院向考生发送复试通知后，待调剂考生数据导入校内系统后，考生登录http://gmis.cup.edu.cn/ksxt/login.aspx选择导师，参加复试。符合调剂</w:t>
      </w:r>
      <w:r w:rsidR="00125EA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条件且同意调剂到本院的考生信息与面试安排将及时公布，复试工作程序</w:t>
      </w:r>
      <w:r w:rsidR="00D4414C" w:rsidRPr="00D4414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与第一志愿考生一致，具体参考《2019年石油工程学院学术硕士研究生复试细则（第一志愿考生）》与《2019年石油工程学院专业硕士研究生复试细则（第一志愿考生）》。</w:t>
      </w:r>
    </w:p>
    <w:p w:rsidR="00B220EE" w:rsidRDefault="00D4414C" w:rsidP="00D4414C">
      <w:pPr>
        <w:widowControl/>
        <w:shd w:val="clear" w:color="auto" w:fill="FFFFFF"/>
        <w:snapToGrid w:val="0"/>
        <w:ind w:firstLineChars="200"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4414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注：调剂考生体检、资格审核及复试时间、地点另行通知，请考生关注本学院主页的通知，按时参加复试。</w:t>
      </w:r>
    </w:p>
    <w:p w:rsidR="00D4414C" w:rsidRPr="00D065CC" w:rsidRDefault="00D4414C" w:rsidP="00D4414C">
      <w:pPr>
        <w:widowControl/>
        <w:shd w:val="clear" w:color="auto" w:fill="FFFFFF"/>
        <w:snapToGrid w:val="0"/>
        <w:ind w:firstLineChars="200"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D1B39" w:rsidRPr="00D065CC" w:rsidRDefault="00B6694B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四</w:t>
      </w:r>
      <w:r w:rsidR="004D1B39"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、复试考核方式：</w:t>
      </w:r>
    </w:p>
    <w:p w:rsidR="008503A4" w:rsidRPr="00C421DC" w:rsidRDefault="008503A4" w:rsidP="008503A4">
      <w:pPr>
        <w:widowControl/>
        <w:shd w:val="clear" w:color="auto" w:fill="FFFFFF"/>
        <w:snapToGrid w:val="0"/>
        <w:ind w:firstLine="480"/>
        <w:jc w:val="left"/>
        <w:rPr>
          <w:rFonts w:ascii="微软雅黑" w:eastAsia="微软雅黑" w:hAnsi="微软雅黑" w:cs="宋体"/>
          <w:color w:val="FF0000"/>
          <w:kern w:val="0"/>
          <w:sz w:val="24"/>
          <w:szCs w:val="24"/>
        </w:rPr>
      </w:pPr>
      <w:r w:rsidRPr="00C421DC">
        <w:rPr>
          <w:rFonts w:ascii="微软雅黑" w:eastAsia="微软雅黑" w:hAnsi="微软雅黑" w:cs="宋体" w:hint="eastAsia"/>
          <w:kern w:val="0"/>
          <w:sz w:val="24"/>
          <w:szCs w:val="24"/>
        </w:rPr>
        <w:t>复试方式：面试（无笔试环节）。</w:t>
      </w:r>
    </w:p>
    <w:p w:rsidR="008503A4" w:rsidRPr="00D065CC" w:rsidRDefault="008503A4" w:rsidP="008503A4">
      <w:pPr>
        <w:widowControl/>
        <w:shd w:val="clear" w:color="auto" w:fill="FFFFFF"/>
        <w:snapToGrid w:val="0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主要考察考生的专业素质、能力考核和外语水平，包括：</w:t>
      </w:r>
    </w:p>
    <w:p w:rsidR="008503A4" w:rsidRPr="00D065CC" w:rsidRDefault="008503A4" w:rsidP="008503A4">
      <w:pPr>
        <w:widowControl/>
        <w:shd w:val="clear" w:color="auto" w:fill="FFFFFF"/>
        <w:snapToGrid w:val="0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①大学阶段学习情况及成绩；</w:t>
      </w:r>
    </w:p>
    <w:p w:rsidR="008503A4" w:rsidRPr="00D065CC" w:rsidRDefault="008503A4" w:rsidP="008503A4">
      <w:pPr>
        <w:widowControl/>
        <w:shd w:val="clear" w:color="auto" w:fill="FFFFFF"/>
        <w:snapToGrid w:val="0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②本学科（专业）理论知识和应用技能掌握程度，利用所学理论发现、分析和解决问题的能力，对本学科发展动态的了解以及在本专业领域发展的潜力；专业学位研究生更加突出对专业知识的应用和专业能力倾向的考查，加强对考生实践经验和科研动手能力等方面的考查；</w:t>
      </w:r>
    </w:p>
    <w:p w:rsidR="008503A4" w:rsidRPr="00D065CC" w:rsidRDefault="008503A4" w:rsidP="008503A4">
      <w:pPr>
        <w:widowControl/>
        <w:shd w:val="clear" w:color="auto" w:fill="FFFFFF"/>
        <w:snapToGrid w:val="0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③外语听说能力；</w:t>
      </w:r>
    </w:p>
    <w:p w:rsidR="00F30AF1" w:rsidRPr="00D065CC" w:rsidRDefault="008503A4" w:rsidP="008503A4">
      <w:pPr>
        <w:widowControl/>
        <w:shd w:val="clear" w:color="auto" w:fill="FFFFFF"/>
        <w:snapToGrid w:val="0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④创新精神和创新能力。</w:t>
      </w:r>
    </w:p>
    <w:p w:rsidR="00F30AF1" w:rsidRPr="00D065CC" w:rsidRDefault="00F30AF1" w:rsidP="00630F0A">
      <w:pPr>
        <w:widowControl/>
        <w:shd w:val="clear" w:color="auto" w:fill="FFFFFF"/>
        <w:snapToGrid w:val="0"/>
        <w:ind w:firstLine="480"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</w:p>
    <w:p w:rsidR="004D1B39" w:rsidRPr="00D065CC" w:rsidRDefault="00B6694B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五</w:t>
      </w:r>
      <w:r w:rsidR="00250FDE" w:rsidRPr="00D065CC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、</w:t>
      </w:r>
      <w:r w:rsidR="00337DBF"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总</w:t>
      </w:r>
      <w:r w:rsidR="004D1B39"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成绩计算</w:t>
      </w:r>
      <w:r w:rsidR="00337DBF"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办法与</w:t>
      </w:r>
      <w:r w:rsidR="00FC60E7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录取原则</w:t>
      </w:r>
    </w:p>
    <w:p w:rsidR="008503A4" w:rsidRPr="00D065CC" w:rsidRDefault="008503A4" w:rsidP="008503A4">
      <w:pPr>
        <w:widowControl/>
        <w:shd w:val="clear" w:color="auto" w:fill="FFFFFF"/>
        <w:snapToGrid w:val="0"/>
        <w:ind w:firstLine="435"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1、</w:t>
      </w:r>
      <w:r w:rsidRPr="00D065C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总成绩</w:t>
      </w:r>
      <w:r w:rsidRPr="00D065C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计算办法：</w:t>
      </w:r>
    </w:p>
    <w:p w:rsidR="008503A4" w:rsidRPr="00D065CC" w:rsidRDefault="008503A4" w:rsidP="008503A4">
      <w:pPr>
        <w:widowControl/>
        <w:shd w:val="clear" w:color="auto" w:fill="FFFFFF"/>
        <w:snapToGrid w:val="0"/>
        <w:ind w:firstLine="435"/>
        <w:jc w:val="left"/>
        <w:rPr>
          <w:rFonts w:ascii="微软雅黑" w:eastAsia="微软雅黑" w:hAnsi="微软雅黑" w:cs="宋体"/>
          <w:color w:val="333333"/>
          <w:kern w:val="0"/>
          <w:sz w:val="14"/>
          <w:szCs w:val="14"/>
        </w:rPr>
      </w:pP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总成绩（百分制并取整）=(初试成绩（思想政治理论+外语+业务课一+业务课二）÷5)×50% +复试成绩×50%</w:t>
      </w:r>
    </w:p>
    <w:p w:rsidR="008503A4" w:rsidRPr="00D065CC" w:rsidRDefault="008503A4" w:rsidP="008503A4">
      <w:pPr>
        <w:widowControl/>
        <w:shd w:val="clear" w:color="auto" w:fill="FFFFFF"/>
        <w:snapToGrid w:val="0"/>
        <w:ind w:firstLineChars="150" w:firstLine="3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复试成绩=（专业综合面试成绩+外语面试成绩）÷2</w:t>
      </w:r>
    </w:p>
    <w:p w:rsidR="008503A4" w:rsidRPr="00D065CC" w:rsidRDefault="008503A4" w:rsidP="008503A4">
      <w:pPr>
        <w:widowControl/>
        <w:shd w:val="clear" w:color="auto" w:fill="FFFFFF"/>
        <w:snapToGrid w:val="0"/>
        <w:ind w:firstLineChars="200" w:firstLine="480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2、</w:t>
      </w: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录取办法</w:t>
      </w:r>
      <w:r w:rsidRPr="00D065CC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：</w:t>
      </w:r>
    </w:p>
    <w:p w:rsidR="008503A4" w:rsidRPr="002E017F" w:rsidRDefault="008503A4" w:rsidP="008503A4">
      <w:pPr>
        <w:widowControl/>
        <w:shd w:val="clear" w:color="auto" w:fill="FFFFFF"/>
        <w:snapToGrid w:val="0"/>
        <w:ind w:firstLine="43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E017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（1）复试成绩不合格（低于</w:t>
      </w:r>
      <w:r w:rsidRPr="002E017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60</w:t>
      </w:r>
      <w:r w:rsidR="00413C96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分）不予录取；</w:t>
      </w:r>
    </w:p>
    <w:p w:rsidR="008503A4" w:rsidRPr="002E017F" w:rsidRDefault="008503A4" w:rsidP="008503A4">
      <w:pPr>
        <w:widowControl/>
        <w:shd w:val="clear" w:color="auto" w:fill="FFFFFF"/>
        <w:snapToGrid w:val="0"/>
        <w:ind w:firstLine="43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E017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（2）综合素质不合格者，不予录取；</w:t>
      </w:r>
    </w:p>
    <w:p w:rsidR="008503A4" w:rsidRPr="002E017F" w:rsidRDefault="008503A4" w:rsidP="008503A4">
      <w:pPr>
        <w:widowControl/>
        <w:shd w:val="clear" w:color="auto" w:fill="FFFFFF"/>
        <w:snapToGrid w:val="0"/>
        <w:ind w:firstLine="43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E017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（3）无导师接收者，不予录取；</w:t>
      </w:r>
    </w:p>
    <w:p w:rsidR="008503A4" w:rsidRPr="002E017F" w:rsidRDefault="008503A4" w:rsidP="008503A4">
      <w:pPr>
        <w:widowControl/>
        <w:shd w:val="clear" w:color="auto" w:fill="FFFFFF"/>
        <w:snapToGrid w:val="0"/>
        <w:ind w:firstLine="43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E017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（4）专业型硕士不服从工作站安排者，不予录取；</w:t>
      </w:r>
    </w:p>
    <w:p w:rsidR="004A366C" w:rsidRPr="002E017F" w:rsidRDefault="008503A4" w:rsidP="008503A4">
      <w:pPr>
        <w:widowControl/>
        <w:shd w:val="clear" w:color="auto" w:fill="FFFFFF"/>
        <w:snapToGrid w:val="0"/>
        <w:ind w:firstLine="43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E017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（5）本批次的调剂考生按总成绩从高到低依次录取。</w:t>
      </w:r>
    </w:p>
    <w:p w:rsidR="00716036" w:rsidRPr="002E017F" w:rsidRDefault="00716036" w:rsidP="002E017F">
      <w:pPr>
        <w:widowControl/>
        <w:shd w:val="clear" w:color="auto" w:fill="FFFFFF"/>
        <w:snapToGrid w:val="0"/>
        <w:ind w:firstLine="43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D1B39" w:rsidRPr="00D065CC" w:rsidRDefault="003B6F77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六</w:t>
      </w:r>
      <w:r w:rsidR="004D1B39"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、公布考生接待电话和纪检监察部门受理考生投诉的监督举报电话</w:t>
      </w:r>
    </w:p>
    <w:p w:rsidR="00B6694B" w:rsidRPr="00D065CC" w:rsidRDefault="00B6694B" w:rsidP="00630F0A">
      <w:pPr>
        <w:widowControl/>
        <w:shd w:val="clear" w:color="auto" w:fill="FFFFFF"/>
        <w:snapToGrid w:val="0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学院研究生招生接待电话：</w:t>
      </w:r>
      <w:r w:rsidR="00413C9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010-</w:t>
      </w: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89733098（石油工程学院）</w:t>
      </w:r>
    </w:p>
    <w:p w:rsidR="004D1B39" w:rsidRPr="00D065CC" w:rsidRDefault="004D1B39" w:rsidP="00630F0A">
      <w:pPr>
        <w:widowControl/>
        <w:shd w:val="clear" w:color="auto" w:fill="FFFFFF"/>
        <w:snapToGrid w:val="0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中国石油大学（北京）监督举报电话：</w:t>
      </w:r>
      <w:r w:rsidR="00413C9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010-</w:t>
      </w: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89733</w:t>
      </w:r>
      <w:r w:rsidR="0094778A" w:rsidRPr="00D065C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099</w:t>
      </w:r>
    </w:p>
    <w:p w:rsidR="004D1B39" w:rsidRPr="00D065CC" w:rsidRDefault="004D1B39" w:rsidP="00630F0A">
      <w:pPr>
        <w:widowControl/>
        <w:shd w:val="clear" w:color="auto" w:fill="FFFFFF"/>
        <w:snapToGrid w:val="0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371F70" w:rsidRPr="00D065CC" w:rsidRDefault="003B6F77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七</w:t>
      </w:r>
      <w:r w:rsidR="004D1B39"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、</w:t>
      </w:r>
      <w:r w:rsidR="00CF350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石油工程学院</w:t>
      </w:r>
      <w:r w:rsidR="00885225"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硕士</w:t>
      </w:r>
      <w:r w:rsidR="00371F70" w:rsidRPr="00D065CC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研究生导师</w:t>
      </w:r>
      <w:r w:rsidR="0071628B"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名单</w:t>
      </w:r>
      <w:r w:rsidR="0071628B" w:rsidRPr="00D065CC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及教师</w:t>
      </w:r>
      <w:r w:rsidR="00371F70"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简历</w:t>
      </w:r>
    </w:p>
    <w:p w:rsidR="00630F0A" w:rsidRPr="00630F0A" w:rsidRDefault="00630F0A" w:rsidP="00630F0A">
      <w:pPr>
        <w:widowControl/>
        <w:shd w:val="clear" w:color="auto" w:fill="FFFFFF"/>
        <w:snapToGrid w:val="0"/>
        <w:ind w:firstLineChars="300" w:firstLine="72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石油工程学院学术型硕士研究生导师名单：</w:t>
      </w:r>
    </w:p>
    <w:p w:rsidR="00630F0A" w:rsidRPr="00630F0A" w:rsidRDefault="00630F0A" w:rsidP="00630F0A">
      <w:pPr>
        <w:widowControl/>
        <w:shd w:val="clear" w:color="auto" w:fill="FFFFFF"/>
        <w:snapToGrid w:val="0"/>
        <w:ind w:firstLineChars="300" w:firstLine="72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http://www.cup.edu.cn/oil/rcpy/yjspy/zsxx/150883.htm</w:t>
      </w:r>
    </w:p>
    <w:p w:rsidR="00630F0A" w:rsidRPr="00630F0A" w:rsidRDefault="00630F0A" w:rsidP="00630F0A">
      <w:pPr>
        <w:widowControl/>
        <w:shd w:val="clear" w:color="auto" w:fill="FFFFFF"/>
        <w:snapToGrid w:val="0"/>
        <w:ind w:firstLineChars="300" w:firstLine="72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石油与天然气工程专业型硕士研究生指导教师名单：</w:t>
      </w:r>
    </w:p>
    <w:p w:rsidR="00630F0A" w:rsidRPr="00630F0A" w:rsidRDefault="00630F0A" w:rsidP="00630F0A">
      <w:pPr>
        <w:widowControl/>
        <w:shd w:val="clear" w:color="auto" w:fill="FFFFFF"/>
        <w:snapToGrid w:val="0"/>
        <w:ind w:firstLineChars="300" w:firstLine="72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http://www.cup.edu.cn/oil/rcpy/yjspy/zsxx/150882.htm</w:t>
      </w:r>
    </w:p>
    <w:p w:rsidR="00630F0A" w:rsidRPr="00630F0A" w:rsidRDefault="00630F0A" w:rsidP="00630F0A">
      <w:pPr>
        <w:widowControl/>
        <w:shd w:val="clear" w:color="auto" w:fill="FFFFFF"/>
        <w:snapToGrid w:val="0"/>
        <w:ind w:firstLineChars="300" w:firstLine="72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石油工程学院教师简历：</w:t>
      </w:r>
    </w:p>
    <w:p w:rsidR="00630F0A" w:rsidRPr="00630F0A" w:rsidRDefault="00630F0A" w:rsidP="00630F0A">
      <w:pPr>
        <w:widowControl/>
        <w:shd w:val="clear" w:color="auto" w:fill="FFFFFF"/>
        <w:snapToGrid w:val="0"/>
        <w:ind w:firstLineChars="300" w:firstLine="72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http://www.cup.edu.cn/oil/jsdw/gccrc/index.htm</w:t>
      </w:r>
    </w:p>
    <w:p w:rsidR="00630F0A" w:rsidRPr="00630F0A" w:rsidRDefault="00630F0A" w:rsidP="00630F0A">
      <w:pPr>
        <w:widowControl/>
        <w:shd w:val="clear" w:color="auto" w:fill="FFFFFF"/>
        <w:snapToGrid w:val="0"/>
        <w:ind w:firstLineChars="300" w:firstLine="72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克拉玛依校区教师简历：</w:t>
      </w:r>
    </w:p>
    <w:p w:rsidR="00630F0A" w:rsidRPr="00630F0A" w:rsidRDefault="00630F0A" w:rsidP="00630F0A">
      <w:pPr>
        <w:widowControl/>
        <w:shd w:val="clear" w:color="auto" w:fill="FFFFFF"/>
        <w:snapToGrid w:val="0"/>
        <w:ind w:firstLineChars="300" w:firstLine="72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万涛：https://www.cupk.edu.cn/syxy/c/2017-09-21/489197.shtml</w:t>
      </w:r>
    </w:p>
    <w:p w:rsidR="00630F0A" w:rsidRPr="00630F0A" w:rsidRDefault="00630F0A" w:rsidP="00630F0A">
      <w:pPr>
        <w:widowControl/>
        <w:shd w:val="clear" w:color="auto" w:fill="FFFFFF"/>
        <w:snapToGrid w:val="0"/>
        <w:ind w:firstLineChars="300" w:firstLine="72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章星：https://www.cupk.edu.cn/syxy/c/2017-09-21/489201.shtml</w:t>
      </w:r>
    </w:p>
    <w:p w:rsidR="00371F70" w:rsidRPr="00630F0A" w:rsidRDefault="00630F0A" w:rsidP="00630F0A">
      <w:pPr>
        <w:widowControl/>
        <w:shd w:val="clear" w:color="auto" w:fill="FFFFFF"/>
        <w:snapToGrid w:val="0"/>
        <w:ind w:firstLineChars="300" w:firstLine="720"/>
        <w:jc w:val="left"/>
        <w:rPr>
          <w:rStyle w:val="a3"/>
          <w:rFonts w:ascii="微软雅黑" w:eastAsia="微软雅黑" w:hAnsi="微软雅黑" w:cs="宋体"/>
          <w:bCs/>
          <w:color w:val="333333"/>
          <w:kern w:val="0"/>
          <w:sz w:val="24"/>
          <w:szCs w:val="24"/>
          <w:u w:val="none"/>
        </w:rPr>
      </w:pPr>
      <w:r w:rsidRPr="00630F0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杨虎：https://www.cupk.edu.cn/syxy/c/2018-09-12/493702.shtml</w:t>
      </w:r>
    </w:p>
    <w:p w:rsidR="00B6694B" w:rsidRPr="00D065CC" w:rsidRDefault="00B6694B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</w:p>
    <w:p w:rsidR="004D1B39" w:rsidRPr="00D065CC" w:rsidRDefault="003B6F77" w:rsidP="00630F0A">
      <w:pPr>
        <w:widowControl/>
        <w:shd w:val="clear" w:color="auto" w:fill="FFFFFF"/>
        <w:snapToGrid w:val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八</w:t>
      </w:r>
      <w:r w:rsidR="00371F70" w:rsidRPr="00D065CC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、</w:t>
      </w:r>
      <w:r w:rsidR="004D1B39" w:rsidRPr="00D065CC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其他</w:t>
      </w:r>
    </w:p>
    <w:p w:rsidR="004D1B39" w:rsidRPr="00D065CC" w:rsidRDefault="004D1B39" w:rsidP="00630F0A">
      <w:pPr>
        <w:widowControl/>
        <w:shd w:val="clear" w:color="auto" w:fill="FFFFFF"/>
        <w:snapToGrid w:val="0"/>
        <w:ind w:firstLine="3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1.本细则由石油工程学院研究生招生工作领导小组负责解释。</w:t>
      </w:r>
    </w:p>
    <w:p w:rsidR="00A74A9C" w:rsidRPr="00D065CC" w:rsidRDefault="004D1B39" w:rsidP="00630F0A">
      <w:pPr>
        <w:widowControl/>
        <w:shd w:val="clear" w:color="auto" w:fill="FFFFFF"/>
        <w:snapToGrid w:val="0"/>
        <w:ind w:firstLine="3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065C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2.其它未尽事宜由石油工程学院研究生招生工作领导小组决定。</w:t>
      </w:r>
    </w:p>
    <w:sectPr w:rsidR="00A74A9C" w:rsidRPr="00D065CC" w:rsidSect="008111BB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CDC" w:rsidRDefault="009D6CDC" w:rsidP="0053229B">
      <w:r>
        <w:separator/>
      </w:r>
    </w:p>
  </w:endnote>
  <w:endnote w:type="continuationSeparator" w:id="0">
    <w:p w:rsidR="009D6CDC" w:rsidRDefault="009D6CDC" w:rsidP="0053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CDC" w:rsidRDefault="009D6CDC" w:rsidP="0053229B">
      <w:r>
        <w:separator/>
      </w:r>
    </w:p>
  </w:footnote>
  <w:footnote w:type="continuationSeparator" w:id="0">
    <w:p w:rsidR="009D6CDC" w:rsidRDefault="009D6CDC" w:rsidP="0053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61AF4"/>
    <w:multiLevelType w:val="multilevel"/>
    <w:tmpl w:val="58BC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4B"/>
    <w:rsid w:val="0000524A"/>
    <w:rsid w:val="000150F0"/>
    <w:rsid w:val="00033B0B"/>
    <w:rsid w:val="000370D1"/>
    <w:rsid w:val="00041390"/>
    <w:rsid w:val="00044A58"/>
    <w:rsid w:val="00047572"/>
    <w:rsid w:val="00057059"/>
    <w:rsid w:val="00062882"/>
    <w:rsid w:val="00077D27"/>
    <w:rsid w:val="00087BA6"/>
    <w:rsid w:val="0009776C"/>
    <w:rsid w:val="000A0D3B"/>
    <w:rsid w:val="000A0EAD"/>
    <w:rsid w:val="000B519D"/>
    <w:rsid w:val="000B5855"/>
    <w:rsid w:val="000C0228"/>
    <w:rsid w:val="000E017E"/>
    <w:rsid w:val="000E5452"/>
    <w:rsid w:val="000F69E3"/>
    <w:rsid w:val="00100951"/>
    <w:rsid w:val="00100B08"/>
    <w:rsid w:val="001050C5"/>
    <w:rsid w:val="0010783B"/>
    <w:rsid w:val="00114734"/>
    <w:rsid w:val="00120F85"/>
    <w:rsid w:val="001254F0"/>
    <w:rsid w:val="00125EA2"/>
    <w:rsid w:val="00132287"/>
    <w:rsid w:val="001513F4"/>
    <w:rsid w:val="001537A9"/>
    <w:rsid w:val="00171CE6"/>
    <w:rsid w:val="001734F5"/>
    <w:rsid w:val="00173BA6"/>
    <w:rsid w:val="00187439"/>
    <w:rsid w:val="001A31C4"/>
    <w:rsid w:val="001A54EF"/>
    <w:rsid w:val="001B28E4"/>
    <w:rsid w:val="001B3192"/>
    <w:rsid w:val="001C18E5"/>
    <w:rsid w:val="001E6878"/>
    <w:rsid w:val="001E785F"/>
    <w:rsid w:val="001F09D3"/>
    <w:rsid w:val="00201B3D"/>
    <w:rsid w:val="0022588F"/>
    <w:rsid w:val="0023202E"/>
    <w:rsid w:val="0023330A"/>
    <w:rsid w:val="00237A19"/>
    <w:rsid w:val="00250FDE"/>
    <w:rsid w:val="002822F1"/>
    <w:rsid w:val="002913A5"/>
    <w:rsid w:val="002927A0"/>
    <w:rsid w:val="002A3073"/>
    <w:rsid w:val="002C1031"/>
    <w:rsid w:val="002D26BF"/>
    <w:rsid w:val="002D2AEB"/>
    <w:rsid w:val="002E017F"/>
    <w:rsid w:val="002E21D5"/>
    <w:rsid w:val="002E326E"/>
    <w:rsid w:val="002E3F42"/>
    <w:rsid w:val="002F5FA9"/>
    <w:rsid w:val="002F7B97"/>
    <w:rsid w:val="00310544"/>
    <w:rsid w:val="003136F6"/>
    <w:rsid w:val="00326F33"/>
    <w:rsid w:val="003351CB"/>
    <w:rsid w:val="00337B4F"/>
    <w:rsid w:val="00337DBF"/>
    <w:rsid w:val="00342E2F"/>
    <w:rsid w:val="003467D5"/>
    <w:rsid w:val="00356183"/>
    <w:rsid w:val="003601F0"/>
    <w:rsid w:val="003700FB"/>
    <w:rsid w:val="0037190E"/>
    <w:rsid w:val="00371F70"/>
    <w:rsid w:val="00381FDA"/>
    <w:rsid w:val="00385565"/>
    <w:rsid w:val="00391316"/>
    <w:rsid w:val="0039477E"/>
    <w:rsid w:val="003947CD"/>
    <w:rsid w:val="003A21FC"/>
    <w:rsid w:val="003A4FEF"/>
    <w:rsid w:val="003A61EB"/>
    <w:rsid w:val="003B41E2"/>
    <w:rsid w:val="003B6F77"/>
    <w:rsid w:val="003E184C"/>
    <w:rsid w:val="003E4C39"/>
    <w:rsid w:val="00413C96"/>
    <w:rsid w:val="00415D31"/>
    <w:rsid w:val="004475BC"/>
    <w:rsid w:val="0044799D"/>
    <w:rsid w:val="0045645E"/>
    <w:rsid w:val="00462C4C"/>
    <w:rsid w:val="004719F8"/>
    <w:rsid w:val="00473ADC"/>
    <w:rsid w:val="0047645D"/>
    <w:rsid w:val="004A366C"/>
    <w:rsid w:val="004A4A15"/>
    <w:rsid w:val="004A4DCC"/>
    <w:rsid w:val="004A4F89"/>
    <w:rsid w:val="004A5A6C"/>
    <w:rsid w:val="004C26E5"/>
    <w:rsid w:val="004C38EA"/>
    <w:rsid w:val="004C7F2B"/>
    <w:rsid w:val="004D1B39"/>
    <w:rsid w:val="004E2DCA"/>
    <w:rsid w:val="004F0E69"/>
    <w:rsid w:val="004F43DA"/>
    <w:rsid w:val="004F4986"/>
    <w:rsid w:val="00527988"/>
    <w:rsid w:val="0053229B"/>
    <w:rsid w:val="005327E9"/>
    <w:rsid w:val="005572D8"/>
    <w:rsid w:val="00562103"/>
    <w:rsid w:val="00564EAB"/>
    <w:rsid w:val="0057100F"/>
    <w:rsid w:val="005748CE"/>
    <w:rsid w:val="00582A17"/>
    <w:rsid w:val="00583334"/>
    <w:rsid w:val="005845D2"/>
    <w:rsid w:val="005B2093"/>
    <w:rsid w:val="005B2679"/>
    <w:rsid w:val="005B2F32"/>
    <w:rsid w:val="005B4E48"/>
    <w:rsid w:val="005F41C6"/>
    <w:rsid w:val="006035AB"/>
    <w:rsid w:val="006050AC"/>
    <w:rsid w:val="00615216"/>
    <w:rsid w:val="00617D9D"/>
    <w:rsid w:val="006201B2"/>
    <w:rsid w:val="00630F0A"/>
    <w:rsid w:val="00633A36"/>
    <w:rsid w:val="0063664A"/>
    <w:rsid w:val="00637B02"/>
    <w:rsid w:val="0064757F"/>
    <w:rsid w:val="00647611"/>
    <w:rsid w:val="00652792"/>
    <w:rsid w:val="00653676"/>
    <w:rsid w:val="006559D5"/>
    <w:rsid w:val="006569CB"/>
    <w:rsid w:val="00657F11"/>
    <w:rsid w:val="00667B44"/>
    <w:rsid w:val="006719F4"/>
    <w:rsid w:val="0068365D"/>
    <w:rsid w:val="006843DD"/>
    <w:rsid w:val="00695C18"/>
    <w:rsid w:val="006A6885"/>
    <w:rsid w:val="006B0207"/>
    <w:rsid w:val="006B3C95"/>
    <w:rsid w:val="006B58CD"/>
    <w:rsid w:val="006D252D"/>
    <w:rsid w:val="006D6115"/>
    <w:rsid w:val="006D6FE6"/>
    <w:rsid w:val="00703E8F"/>
    <w:rsid w:val="0071265B"/>
    <w:rsid w:val="00714E3C"/>
    <w:rsid w:val="00716036"/>
    <w:rsid w:val="0071628B"/>
    <w:rsid w:val="0072039A"/>
    <w:rsid w:val="00722140"/>
    <w:rsid w:val="007402CA"/>
    <w:rsid w:val="00741458"/>
    <w:rsid w:val="00743186"/>
    <w:rsid w:val="00747A65"/>
    <w:rsid w:val="00751B50"/>
    <w:rsid w:val="00757655"/>
    <w:rsid w:val="0076527D"/>
    <w:rsid w:val="00774150"/>
    <w:rsid w:val="00783EEE"/>
    <w:rsid w:val="007A5D87"/>
    <w:rsid w:val="007A7B51"/>
    <w:rsid w:val="007C4B22"/>
    <w:rsid w:val="007C526D"/>
    <w:rsid w:val="007D362B"/>
    <w:rsid w:val="007D400C"/>
    <w:rsid w:val="007D7E14"/>
    <w:rsid w:val="007E39AD"/>
    <w:rsid w:val="007F17EF"/>
    <w:rsid w:val="007F29F6"/>
    <w:rsid w:val="007F390A"/>
    <w:rsid w:val="00805DE5"/>
    <w:rsid w:val="008111BB"/>
    <w:rsid w:val="00815582"/>
    <w:rsid w:val="008503A4"/>
    <w:rsid w:val="008533C9"/>
    <w:rsid w:val="00863CA8"/>
    <w:rsid w:val="00885225"/>
    <w:rsid w:val="008958EE"/>
    <w:rsid w:val="008C07CC"/>
    <w:rsid w:val="008C6519"/>
    <w:rsid w:val="008D138B"/>
    <w:rsid w:val="008D2D2C"/>
    <w:rsid w:val="008D3376"/>
    <w:rsid w:val="008E4D31"/>
    <w:rsid w:val="008E7873"/>
    <w:rsid w:val="008F58C3"/>
    <w:rsid w:val="009018C4"/>
    <w:rsid w:val="0092402D"/>
    <w:rsid w:val="00927F58"/>
    <w:rsid w:val="00932401"/>
    <w:rsid w:val="00943AB5"/>
    <w:rsid w:val="009440E6"/>
    <w:rsid w:val="0094778A"/>
    <w:rsid w:val="00960D22"/>
    <w:rsid w:val="00973AA7"/>
    <w:rsid w:val="0097777A"/>
    <w:rsid w:val="00986C61"/>
    <w:rsid w:val="009A5CF3"/>
    <w:rsid w:val="009B0183"/>
    <w:rsid w:val="009C05F2"/>
    <w:rsid w:val="009C18AD"/>
    <w:rsid w:val="009D63FF"/>
    <w:rsid w:val="009D6CDC"/>
    <w:rsid w:val="009E39E2"/>
    <w:rsid w:val="009E61E5"/>
    <w:rsid w:val="009F5895"/>
    <w:rsid w:val="009F7C9C"/>
    <w:rsid w:val="00A06C1E"/>
    <w:rsid w:val="00A0799C"/>
    <w:rsid w:val="00A14E85"/>
    <w:rsid w:val="00A221CB"/>
    <w:rsid w:val="00A301D6"/>
    <w:rsid w:val="00A31065"/>
    <w:rsid w:val="00A33357"/>
    <w:rsid w:val="00A501B8"/>
    <w:rsid w:val="00A64992"/>
    <w:rsid w:val="00A74A9C"/>
    <w:rsid w:val="00A94576"/>
    <w:rsid w:val="00AA6983"/>
    <w:rsid w:val="00AC094B"/>
    <w:rsid w:val="00AC2DF7"/>
    <w:rsid w:val="00AD2BC8"/>
    <w:rsid w:val="00AE0FE2"/>
    <w:rsid w:val="00AE69F9"/>
    <w:rsid w:val="00B02542"/>
    <w:rsid w:val="00B220EE"/>
    <w:rsid w:val="00B27618"/>
    <w:rsid w:val="00B27E10"/>
    <w:rsid w:val="00B35B0F"/>
    <w:rsid w:val="00B37263"/>
    <w:rsid w:val="00B40EDF"/>
    <w:rsid w:val="00B46972"/>
    <w:rsid w:val="00B50425"/>
    <w:rsid w:val="00B514E8"/>
    <w:rsid w:val="00B60110"/>
    <w:rsid w:val="00B6694B"/>
    <w:rsid w:val="00B67A09"/>
    <w:rsid w:val="00B82E85"/>
    <w:rsid w:val="00B91F77"/>
    <w:rsid w:val="00B9536A"/>
    <w:rsid w:val="00B971E9"/>
    <w:rsid w:val="00BB27F5"/>
    <w:rsid w:val="00BB2EF3"/>
    <w:rsid w:val="00BC0D5F"/>
    <w:rsid w:val="00C00988"/>
    <w:rsid w:val="00C060E6"/>
    <w:rsid w:val="00C20261"/>
    <w:rsid w:val="00C20431"/>
    <w:rsid w:val="00C21665"/>
    <w:rsid w:val="00C2362A"/>
    <w:rsid w:val="00C26D65"/>
    <w:rsid w:val="00C421DC"/>
    <w:rsid w:val="00C45EFF"/>
    <w:rsid w:val="00C51EE0"/>
    <w:rsid w:val="00C6167E"/>
    <w:rsid w:val="00C92A15"/>
    <w:rsid w:val="00C936C0"/>
    <w:rsid w:val="00C94F9E"/>
    <w:rsid w:val="00CA07D1"/>
    <w:rsid w:val="00CA3A01"/>
    <w:rsid w:val="00CA4151"/>
    <w:rsid w:val="00CB4444"/>
    <w:rsid w:val="00CB6467"/>
    <w:rsid w:val="00CC380C"/>
    <w:rsid w:val="00CF350E"/>
    <w:rsid w:val="00CF5501"/>
    <w:rsid w:val="00D065CC"/>
    <w:rsid w:val="00D140FF"/>
    <w:rsid w:val="00D246D1"/>
    <w:rsid w:val="00D3268C"/>
    <w:rsid w:val="00D371D2"/>
    <w:rsid w:val="00D4414C"/>
    <w:rsid w:val="00D57872"/>
    <w:rsid w:val="00D707FD"/>
    <w:rsid w:val="00D73C45"/>
    <w:rsid w:val="00D75692"/>
    <w:rsid w:val="00D82921"/>
    <w:rsid w:val="00D86788"/>
    <w:rsid w:val="00D962E4"/>
    <w:rsid w:val="00DB4F0B"/>
    <w:rsid w:val="00DB5A14"/>
    <w:rsid w:val="00DC68AB"/>
    <w:rsid w:val="00DE0F5F"/>
    <w:rsid w:val="00DE120C"/>
    <w:rsid w:val="00DE41A3"/>
    <w:rsid w:val="00DF1C89"/>
    <w:rsid w:val="00E1368A"/>
    <w:rsid w:val="00E22000"/>
    <w:rsid w:val="00E3255F"/>
    <w:rsid w:val="00E61AAD"/>
    <w:rsid w:val="00E7272E"/>
    <w:rsid w:val="00E76EE4"/>
    <w:rsid w:val="00E83CA5"/>
    <w:rsid w:val="00E85C1B"/>
    <w:rsid w:val="00E92334"/>
    <w:rsid w:val="00EA0332"/>
    <w:rsid w:val="00EB0CEF"/>
    <w:rsid w:val="00EC02ED"/>
    <w:rsid w:val="00EC73D5"/>
    <w:rsid w:val="00EE6013"/>
    <w:rsid w:val="00F055E1"/>
    <w:rsid w:val="00F21C62"/>
    <w:rsid w:val="00F30769"/>
    <w:rsid w:val="00F30AF1"/>
    <w:rsid w:val="00F34E81"/>
    <w:rsid w:val="00F35347"/>
    <w:rsid w:val="00F41619"/>
    <w:rsid w:val="00F5544B"/>
    <w:rsid w:val="00F56685"/>
    <w:rsid w:val="00F60127"/>
    <w:rsid w:val="00F62FB9"/>
    <w:rsid w:val="00F63D5D"/>
    <w:rsid w:val="00F67EE5"/>
    <w:rsid w:val="00F72FB8"/>
    <w:rsid w:val="00FC2861"/>
    <w:rsid w:val="00FC60E7"/>
    <w:rsid w:val="00FD09E9"/>
    <w:rsid w:val="00FD2192"/>
    <w:rsid w:val="00FD33F0"/>
    <w:rsid w:val="00FE2607"/>
    <w:rsid w:val="00FF4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BB7CE9-DD54-4E4B-BC69-B0A546CB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4D1B3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4D1B3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p">
    <w:name w:val="p"/>
    <w:basedOn w:val="a"/>
    <w:rsid w:val="004D1B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4D1B39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32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2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2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29B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71F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371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4A366C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4A366C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4A366C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A366C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4A366C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4A366C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A366C"/>
    <w:rPr>
      <w:sz w:val="18"/>
      <w:szCs w:val="18"/>
    </w:rPr>
  </w:style>
  <w:style w:type="paragraph" w:styleId="ac">
    <w:name w:val="List Paragraph"/>
    <w:basedOn w:val="a"/>
    <w:uiPriority w:val="34"/>
    <w:qFormat/>
    <w:rsid w:val="00326F33"/>
    <w:pPr>
      <w:ind w:firstLineChars="200" w:firstLine="420"/>
    </w:pPr>
  </w:style>
  <w:style w:type="character" w:styleId="ad">
    <w:name w:val="Strong"/>
    <w:basedOn w:val="a0"/>
    <w:uiPriority w:val="22"/>
    <w:qFormat/>
    <w:rsid w:val="00D06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.edu.cn/bkzs/yxzy/hxgc/7942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p.edu.cn/bkzs/yxzy/hxgc/7942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Liu Liu</cp:lastModifiedBy>
  <cp:revision>67</cp:revision>
  <dcterms:created xsi:type="dcterms:W3CDTF">2019-03-23T13:28:00Z</dcterms:created>
  <dcterms:modified xsi:type="dcterms:W3CDTF">2019-03-24T11:17:00Z</dcterms:modified>
</cp:coreProperties>
</file>